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36"/>
          <w:szCs w:val="36"/>
        </w:rPr>
      </w:pPr>
      <w:r>
        <w:rPr>
          <w:i w:val="0"/>
          <w:caps w:val="0"/>
          <w:color w:val="000000"/>
          <w:spacing w:val="0"/>
          <w:sz w:val="36"/>
          <w:szCs w:val="36"/>
          <w:bdr w:val="none" w:color="auto" w:sz="0" w:space="0"/>
          <w:shd w:val="clear" w:fill="FFFFFF"/>
        </w:rPr>
        <w:t>2020年中华人民共和国招投标法全文【最新版】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normal Arial" w:hAnsi="normal Arial" w:eastAsia="normal Arial" w:cs="normal Arial"/>
          <w:i w:val="0"/>
          <w:caps w:val="0"/>
          <w:color w:val="000000"/>
          <w:spacing w:val="0"/>
          <w:sz w:val="21"/>
          <w:szCs w:val="21"/>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(1999年8月30日第九届全国人民代表大会常务委员会第十一次会议通过 根据</w:t>
      </w:r>
      <w:r>
        <w:rPr>
          <w:rStyle w:val="6"/>
          <w:rFonts w:hint="eastAsia" w:ascii="宋体" w:hAnsi="宋体" w:eastAsia="宋体" w:cs="宋体"/>
          <w:i w:val="0"/>
          <w:caps w:val="0"/>
          <w:color w:val="333333"/>
          <w:spacing w:val="0"/>
          <w:sz w:val="24"/>
          <w:szCs w:val="24"/>
          <w:u w:val="single"/>
          <w:bdr w:val="none" w:color="auto" w:sz="0" w:space="0"/>
          <w:shd w:val="clear" w:fill="FFFFFF"/>
        </w:rPr>
        <w:t>2017年12月27日</w:t>
      </w:r>
      <w:r>
        <w:rPr>
          <w:rFonts w:hint="eastAsia" w:ascii="宋体" w:hAnsi="宋体" w:eastAsia="宋体" w:cs="宋体"/>
          <w:i w:val="0"/>
          <w:caps w:val="0"/>
          <w:color w:val="333333"/>
          <w:spacing w:val="0"/>
          <w:sz w:val="24"/>
          <w:szCs w:val="24"/>
          <w:bdr w:val="none" w:color="auto" w:sz="0" w:space="0"/>
          <w:shd w:val="clear" w:fill="FFFFFF"/>
        </w:rPr>
        <w:t>第十二届全国人民代表大会常务委员会第三十一次会议《关于修改&lt;中华人民共和国招标投标法&gt;、&lt;中华人民共和国计量法&gt;的决定》修正)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第一条　为了规范招标投标活动，保护国家利益、社会公共利益和招标投标活动当事人的合法权益，提高经济效益，保证项目质量，制定本法。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第二条　在中华人民共和国境内进行招标投标活动，适用本法。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第三条　在中华人民共和国境内进行下列工程建设项目包括项目的勘察、设计、施工、监理以及与工程建设有关的重要设备、材料等的采购，必须进行招标: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(一)大型基础设施、公用事业等关系社会公共利益、公众安全的项目;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(二)全部或者部分使用国有资金投资或者国家融资的项目;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(三)使用国际组织或者外国政府贷款、援助资金的项目。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前款所列项目的具体范围和规模标准，由国务院发展计划部门会同国务院有关部门制订，报国务院批准。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法律或者国务院对必须进行招标的其他项目的范围有规定的，依照其规定。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第四条　任何单位和个人不得将依法必须进行招标的项目化整为零或者以其他任何方式规避招标。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第五条　招标投标活动应当遵循公开、公平、公正和诚实信用的原则。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第六条　依法必须进行招标的项目，其招标投标活动不受地区或者部门的限制。任何单位和个人不得违法限制或者排斥本地区、本系统以外的法人或者其他组织参加投标，不得以任何方式非法干涉招标投标活动。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第七条　招标投标活动及其当事人应当接受依法实施的监督。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有关行政监督部门依法对招标投标活动实施监督，依法查处招标投标活动中的违法行为。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对招标投标活动的行政监督及有关部门的具体职权划分，由国务院规定。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　第二章　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第八条　招标人是依照本法规定提出招标项目、进行招标的法人或者其他组织。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第九条　招标项目按照国家有关规定需要履行项目审批手续的，应当先履行审批手续，取得批准。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招标人应当有进行招标项目的相应资金或者资金来源已经落实，并应当在招标文件中如实载明。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第十条　招标分为公开招标和邀请招标。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公开招标，是指招标人以招标公告的方式邀请不特定的法人或者其他组织投标。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邀请招标，是指招标人以投标邀请书的方式邀请特定的法人或者其他组织投标。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第十一条　国务院发展计划部门确定的国家重点项目和省、自治区、直辖市人民政府确定的地方重点项目不适宜公开招标的，经国务院发展计划部门或者省、自治区、直辖市人民政府批准，可以进行邀请招标。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第十二条　招标人有权自行选择招标代理机构，委托其办理招标事宜。任何单位和个人不得以任何方式为招标人指定招标代理机构。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招标人具有编制招标文件和组织评标能力的，可以自行办理招标事宜。任何单位和个人不得强制其委托招标代理机构办理招标事宜。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依法必须进行招标的项目，招标人自行办理招标事宜的，应当向有关行政监督部门备案。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第十三条　招标代理机构是依法设立、从事招标代理业务并提供相关服务的社会中介组织。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招标代理机构应当具备下列条件: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(一)有从事招标代理业务的营业场所和相应资金;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(二)有能够编制招标文件和组织评标的相应专业力量。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第十四条　招标代理机构与行政机关和其他国家机关不得存在隶属关系或者其他利益关系。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第十五条　招标代理机构应当在招标人委托的范围内办理招标事宜，并遵守本法关于招标人的规定。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第十六条　招标人采用公开招标方式的，应当发布招标公告。依法必须进行招标的项目的招标公告，应当通过国家指定的报刊、信息网络或者其他媒介发布。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招标公告应当载明招标人的名称和地址、招标项目的性质、数量、实施地点和时间以及获取招标文件的办法等事项。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第十七条　招标人采用邀请招标方式的，应当向三个以上具备承担招标项目的能力、资信良好的特定的法人或者其他组织发出投标邀请书。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投标邀请书应当载明本法第十六条第二款规定的事项。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第十八条　招标人可以根据招标项目本身的要求，在招标公告或者投标邀请书中，要求潜在投标人提供有关资质证明文件和业绩情况，并对潜在投标人进行资格审查;国家对投标人的资格条件有规定的，依照其规定。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招标人不得以不合理的条件限制或者排斥潜在投标人，不得对潜在投标人实行歧视待遇。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第十九条　招标人应当根据招标项目的特点和需要编制招标文件。招标文件应当包括招标项目的技术要求、对投标人资格审查的标准、投标报价要求和评标标准等所有实质性要求和条件以及拟签订合同的主要条款。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国家对招标项目的技术、标准有规定的，招标人应当按照其规定在招标文件中提出相应要求。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招标项目需要划分标段、确定工期的，招标人应当合理划分标段、确定工期，并在招标文件中载明。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第二十条　招标文件不得要求或者标明特定的生产供应者以及含有倾向或者排斥潜在投标人的其他内容。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第二十一条　招标人根据招标项目的具体情况，可以组织潜在投标人踏勘项目现场。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第二十二条　招标人不得向他人透露已获取招标文件的潜在投标人的名称、数量以及可能影响公平竞争的有关招标投标的其他情况。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招标人设有标底的，标底必须保密。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第二十三条　招标人对已发出的招标文件进行必要的澄清或者修改的，应当在招标文件要求提交投标文件截止时间至少十五日前，以书面形式通知所有招标文件收受人。该澄清或者修改的内容为招标文件的组成部分。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第二十四条　招标人应当确定投标人编制投标文件所需要的合理时间;但是，依法必须进行招标的项目，自招标文件开始发出之日起至投标人提交投标文件截止之日止，最短不得少于二十日。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　第三章　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第二十五条　投标人是响应招标、参加投标竞争的法人或者其他组织。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依法招标的科研项目允许个人参加投标的，投标的个人适用本法有关投标人的规定。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第二十六条　投标人应当具备承担招标项目的能力;国家有关规定对投标人资格条件或者招标文件对投标人资格条件有规定的，投标人应当具备规定的资格条件。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第二十七条　投标人应当按照招标文件的要求编制投标文件。投标文件应当对招标文件提出的实质性要求和条件作出响应。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招标项目属于建设施工的，投标文件的内容应当包括拟派出的项目负责人与主要技术人员的简历、业绩和拟用于完成招标项目的机械设备等。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第二十八条　投标人应当在招标文件要求提交投标文件的截止时间前，将投标文件送达投标地点。招标人收到投标文件后，应当签收保存，不得开启。投标人少于三个的，招标人应当依照本法重新招标。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在招标文件要求提交投标文件的截止时间后送达的投标文件，招标人应当拒收。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第二十九条　投标人在招标文件要求提交投标文件的截止时间前，可以补充、修改或者撤回已提交的投标文件，并书面通知招标人。补充、修改的内容为投标文件的组成部分。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第三十条　投标人根据招标文件载明的项目实际情况，拟在中标后将中标项目的部分非主体、非关键性工作进行分包的，应当在投标文件中载明。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第三十一条　两个以上法人或者其他组织可以组成一个联合体，以一个投标人的身份共同投标。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联合体各方均应当具备承担招标项目的相应能力;国家有关规定或者招标文件对投标人资格条件有规定的，联合体各方均应当具备规定的相应资格条件。由同一专业的单位组成的联合体，按照资质等级较低的单位确定资质等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联合体各方应当签订共同投标协议，明确约定各方拟承担的工作和责任，并将共同投标协议连同投标文件一并提交招标人。联合体中标的，联合体各方应当共同与招标人签订合同，就中标项目向招标人承担连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招标人不得强制投标人组成联合体共同投标，不得限制投标人之间的竞争。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第三十二条　投标人不得相互串通投标报价，不得排挤其他投标人的公平竞争，损害招标人或者其他投标人的合法权益。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投标人不得与招标人串通投标，损害国家利益、社会公共利益或者他人的合法权益。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禁止投标人以向招标人或者评标委员会成员行贿的手段谋取中标。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第三十三条　投标人不得以低于成本的报价竞标，也不得以他人名义投标或者以其他方式弄虚作假，骗取中标。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　第四章　开标、评标和中标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第三十四条　开标应当在招标文件确定的提交投标文件截止时间的同一时间公开进行;开标地点应当为招标文件中预先确定的地点。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第三十五条　开标由招标人主持，邀请所有投标人参加。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第三十六条　开标时，由投标人或者其推选的代表检查投标文件的密封情况，也可以由招标人委托的公证机构检查并公证;经确认无误后，由工作人员当众拆封，宣读投标人名称、投标价格和投标文件的其他主要内容。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招标人在招标文件要求提交投标文件的截止时间前收到的所有投标文件，开标时都应当当众予以拆封、宣读。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开标过程应当记录，并存档备查。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第三十七条　评标由招标人依法组建的评标委员会负责。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依法必须进行招标的项目，其评标委员会由招标人的代表和有关技术、经济等方面的专家组成，成员人数为五人以上单数，其中技术、经济等方面的专家不得少于成员总数的三分之二。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前款专家应当从事相关领域工作满八年并具有高级职称或者具有同等专业水平，由招标人从国务院有关部门或者省、自治区、直辖市人民政府有关部门提供的专家名册或者招标代理机构的专家库内的相关专业的专家名单中确定;一般招标项目可以采取随机抽取方式，特殊招标项目可以由招标人直接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与投标人有利害关系的人不得进入相关项目的评标委员会;已经进入的应当更换。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评标委员会成员的名单在中标结果确定前应当保密。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第三十八条　招标人应当采取必要的措施，保证评标在严格保密的情况下进行。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任何单位和个人不得非法干预、影响评标的过程和结果。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第三十九条　评标委员会可以要求投标人对投标文件中含义不明确的内容作必要的澄清或者说明，但是澄清或者说明不得超出投标文件的范围或者改变投标文件的实质性内容。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第四十条　评标委员会应当按照招标文件确定的评标标准和方法，对投标文件进行评审和比较;设有标底的，应当参考标底。评标委员会完成评标后，应当向招标人提出书面评标报告，并推荐合格的中标候选人。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招标人根据评标委员会提出的书面评标报告和推荐的中标候选人确定中标人。招标人也可以授权评标委员会直接确定中标人。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国务院对特定招标项目的评标有特别规定的，从其规定。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第四十一条　中标人的投标应当符合下列条件之一: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(一)能够最大限度地满足招标文件中规定的各项综合评价标准;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(二)能够满足招标文件的实质性要求，并且经评审的投标价格最低;但是投标价格低于成本的除外。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第四十二条　评标委员会经评审，认为所有投标都不符合招标文件要求的，可以否决所有投标。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依法必须进行招标的项目的所有投标被否决的，招标人应当依照本法重新招标。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第四十三条　在确定中标人前，招标人不得与投标人就投标价格、投标方案等实质性内容进行谈判。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第四十四条　评标委员会成员应当客观、公正地履行职务，遵守职业道德，对所提出的评审意见承担个人责任。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评标委员会成员不得私下接触投标人，不得收受投标人的财物或者其他好处。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评标委员会成员和参与评标的有关工作人员不得透露对投标文件的评审和比较、中标候选人的推荐情况以及与评标有关的其他情况。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第四十五条　中标人确定后，招标人应当向中标人发出中标通知书，并同时将中标结果通知所有未中标的投标人。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中标通知书对招标人和中标人具有法律效力。中标通知书发出后，招标人改变中标结果的，或者中标人放弃中标项目的，应当依法承担法律责任。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第四十六条　招标人和中标人应当自中标通知书发出之日起三十日内，按照招标文件和中标人的投标文件订立书面合同。招标人和中标人不得再行订立背离合同实质性内容的其他协议。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招标文件要求中标人提交履约保证金的，中标人应当提交。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第四十七条　依法必须进行招标的项目，招标人应当自确定中标人之日起十五日内，向有关行政监督部门提交招标投标情况的书面报告。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第四十八条　中标人应当按照合同约定履行义务，完成中标项目。中标人不得向他人转让中标项目，也不得将中标项目肢解后分别向他人转让。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中标人按照合同约定或者经招标人同意，可以将中标项目的部分非主体、非关键性工作分包给他人完成。接受分包的人应当具备相应的资格条件，并不得再次分包。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中标人应当就分包项目向招标人负责，接受分包的人就分包项目承担连带责任。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第五章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第四十九条　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第五十条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前款所列行为影响中标结果的，中标无效。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第五十一条　招标人以不合理的条件限制或者排斥潜在投标人的，对潜在投标人实行歧视待遇的，强制要求投标人组成联合体共同投标的，或者限制投标人之间竞争的，责令改正，可以处一万元以上五万元以下的罚款。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第五十二条　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前款所列行为影响中标结果的，中标无效。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第五十三条　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第五十四条　投标人以他人名义投标或者以其他方式弄虚作假，骗取中标的，中标无效，给招标人造成损失的，依法承担赔偿责任;构成犯罪的，依法追究刑事责任。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第五十五条　依法必须进行招标的项目，招标人违反本法规定，与投标人就投标价格、投标方案等实质性内容进行谈判的，给予警告，对单位直接负责的主管人员和其他直接责任人员依法给予处分。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前款所列行为影响中标结果的，中标无效。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第五十六条　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第五十七条　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第五十八条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第五十九条　招标人与中标人不按照招标文件和中标人的投标文件订立合同的，或者招标人、中标人订立背离合同实质性内容的协议的，责令改正;可以处中标项目金额千分之五以上千分之十以下的罚款。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第六十条　中标人不履行与招标人订立的合同的，履约保证金不予退还，给招标人造成的损失超过履约保证金数额的，还应当对超过部分予以赔偿;没有提交履约保证金的，应当对招标人的损失承担赔偿责任。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中标人不按照与招标人订立的合同履行义务，情节严重的，取消其二年至五年内参加依法必须进行招标的项目的投标资格并予以公告，直至由工商行政管理机关吊销营业执照。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因不可抗力不能履行合同的，不适用前两款规定。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第六十一条　本章规定的行政处罚，由国务院规定的有关行政监督部门决定。本法已对实施行政处罚的机关作出规定的除外。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第六十二条　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个人利用职权进行前款违法行为的，依照前款规定追究责任。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第六十三条　对招标投标活动依法负有行政监督职责的国家机关工作人员徇私舞弊、滥用职权或者玩忽职守，构成犯罪的，依法追究刑事责任;不构成犯罪的，依法给予行政处分。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第六十四条　依法必须进行招标的项目违反本法规定，中标无效的，应当依照本法规定的中标条件从其余投标人中重新确定中标人或者依照本法重新进行招标。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　第六章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第六十五条　投标人和其他利害关系人认为招标投标活动不符合本法有关规定的，有权向招标人提出异议或者依法向有关行政监督部门投诉。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第六十六条　涉及国家安全、国家秘密、抢险救灾或者属于利用扶贫资金实行以工代赈、需要使用农民工等特殊情况，不适宜进行招标的项目，按照国家有关规定可以不进行招标。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第六十七条　使用国际组织或者外国政府贷款、援助资金的项目进行招标，贷款方、资金提供方对招标投标的具体条件和程序有不同规定的，可以适用其规定，但违背中华人民共和国的社会公共利益的除外。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330" w:afterAutospacing="0" w:line="48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shd w:val="clear" w:fill="FFFFFF"/>
        </w:rPr>
        <w:t>　　第六十八条　本法自2017年12月28日起施行。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ormal Arial">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1A6582"/>
    <w:rsid w:val="131A6582"/>
    <w:rsid w:val="1A6E28B7"/>
    <w:rsid w:val="317D252F"/>
    <w:rsid w:val="5D3C7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2020-12-30T01:58:00Z</dcterms:created>
  <dc:creator>红蚁</dc:creator>
  <cp:lastModifiedBy>红蚁</cp:lastModifiedBy>
  <dcterms:modified xsi:type="dcterms:W3CDTF">2021-01-31T03:52:45Z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